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5802E" w14:textId="02C89847" w:rsidR="00594C35" w:rsidRDefault="00CB28A6">
      <w:r>
        <w:rPr>
          <w:b/>
          <w:bCs/>
        </w:rPr>
        <w:t>Sample Public Inclusion, Diversity, Equity, and Accessibility Commitmen</w:t>
      </w:r>
      <w:r w:rsidR="00A74B6B">
        <w:rPr>
          <w:b/>
          <w:bCs/>
        </w:rPr>
        <w:t>t</w:t>
      </w:r>
    </w:p>
    <w:p w14:paraId="4D1F29A3" w14:textId="77777777" w:rsidR="00CB28A6" w:rsidRDefault="00CB28A6"/>
    <w:tbl>
      <w:tblPr>
        <w:tblW w:w="9064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7229"/>
      </w:tblGrid>
      <w:tr w:rsidR="00CB28A6" w:rsidRPr="00CB28A6" w14:paraId="6369A411" w14:textId="77777777" w:rsidTr="00C91A5A">
        <w:tc>
          <w:tcPr>
            <w:tcW w:w="1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80571" w14:textId="77777777" w:rsidR="00CB28A6" w:rsidRPr="00CB28A6" w:rsidRDefault="00CB28A6" w:rsidP="000F3265">
            <w:pPr>
              <w:rPr>
                <w:b/>
                <w:bCs/>
              </w:rPr>
            </w:pPr>
            <w:r w:rsidRPr="00CB28A6">
              <w:rPr>
                <w:b/>
                <w:bCs/>
              </w:rPr>
              <w:t>Field</w:t>
            </w:r>
          </w:p>
        </w:tc>
        <w:tc>
          <w:tcPr>
            <w:tcW w:w="722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57C98" w14:textId="6929DEC6" w:rsidR="00CB28A6" w:rsidRPr="00CB28A6" w:rsidRDefault="00CB28A6" w:rsidP="000F3265">
            <w:pPr>
              <w:rPr>
                <w:b/>
                <w:bCs/>
              </w:rPr>
            </w:pPr>
            <w:r>
              <w:rPr>
                <w:b/>
                <w:bCs/>
              </w:rPr>
              <w:t>Details</w:t>
            </w:r>
          </w:p>
        </w:tc>
      </w:tr>
      <w:tr w:rsidR="00CB28A6" w:rsidRPr="00CB28A6" w14:paraId="2208BC90" w14:textId="77777777" w:rsidTr="00C91A5A">
        <w:tc>
          <w:tcPr>
            <w:tcW w:w="1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C7F9A3" w14:textId="77777777" w:rsidR="00CB28A6" w:rsidRPr="00CB28A6" w:rsidRDefault="00CB28A6" w:rsidP="000F3265">
            <w:r w:rsidRPr="00CB28A6">
              <w:t>Name of the public commitment</w:t>
            </w:r>
          </w:p>
        </w:tc>
        <w:tc>
          <w:tcPr>
            <w:tcW w:w="722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C0DDC6" w14:textId="77777777" w:rsidR="00CB28A6" w:rsidRPr="00CB28A6" w:rsidRDefault="00CB28A6" w:rsidP="000F3265">
            <w:r w:rsidRPr="00CB28A6">
              <w:t>Innovation, Science and Economic Development Canada’s 50 – 30 Challenge</w:t>
            </w:r>
          </w:p>
        </w:tc>
      </w:tr>
      <w:tr w:rsidR="00CB28A6" w:rsidRPr="00CB28A6" w14:paraId="68D20C2C" w14:textId="77777777" w:rsidTr="00C91A5A">
        <w:tc>
          <w:tcPr>
            <w:tcW w:w="1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36ACAA" w14:textId="77777777" w:rsidR="00CB28A6" w:rsidRPr="00CB28A6" w:rsidRDefault="00CB28A6" w:rsidP="000F3265">
            <w:r w:rsidRPr="00CB28A6">
              <w:t>Name of the organization delivering the public commitment</w:t>
            </w:r>
          </w:p>
        </w:tc>
        <w:tc>
          <w:tcPr>
            <w:tcW w:w="722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AD31F" w14:textId="72CB210E" w:rsidR="00CB28A6" w:rsidRPr="00CB28A6" w:rsidRDefault="00CB28A6" w:rsidP="000F3265">
            <w:r w:rsidRPr="00CB28A6">
              <w:t>Innovation, Science and Economic Development Canada</w:t>
            </w:r>
          </w:p>
        </w:tc>
      </w:tr>
      <w:tr w:rsidR="00CB28A6" w:rsidRPr="00CB28A6" w14:paraId="742C1385" w14:textId="77777777" w:rsidTr="00C91A5A">
        <w:tc>
          <w:tcPr>
            <w:tcW w:w="1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29F1DD" w14:textId="77777777" w:rsidR="00CB28A6" w:rsidRPr="00CB28A6" w:rsidRDefault="00CB28A6" w:rsidP="000F3265">
            <w:r w:rsidRPr="00CB28A6">
              <w:t>Objectives of the commitment</w:t>
            </w:r>
          </w:p>
        </w:tc>
        <w:tc>
          <w:tcPr>
            <w:tcW w:w="722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309695" w14:textId="77777777" w:rsidR="00CB28A6" w:rsidRPr="00CB28A6" w:rsidRDefault="00CB28A6" w:rsidP="000F3265">
            <w:pPr>
              <w:numPr>
                <w:ilvl w:val="0"/>
                <w:numId w:val="1"/>
              </w:numPr>
            </w:pPr>
            <w:r w:rsidRPr="00CB28A6">
              <w:t>Gender parity ("50%" women and/or non-binary people) on Canadian board(s) and/or senior management; and</w:t>
            </w:r>
          </w:p>
          <w:p w14:paraId="443DEA47" w14:textId="77777777" w:rsidR="00CB28A6" w:rsidRDefault="00CB28A6" w:rsidP="000F3265">
            <w:pPr>
              <w:numPr>
                <w:ilvl w:val="0"/>
                <w:numId w:val="1"/>
              </w:numPr>
            </w:pPr>
            <w:r w:rsidRPr="00CB28A6">
              <w:t>Significant representation ("30%") on Canadian board(s) and senior management of other equity-deserving groups: Racialized, Black, and/or People of Colour ("Visible Minorities"), People with disabilities (including invisible and episodic disabilities), 2SLGBTQ+ and/or gender and sexually diverse individuals, and Aboriginal and/or Indigenous Peoples. The program and participants recognize Aboriginal and/or Indigenous Peoples, including those that identify as First Nation Peoples, Métis Nation, and Inuit, as founding Peoples of Canada and underrepresented in positions of economic influence and leadership.</w:t>
            </w:r>
          </w:p>
          <w:p w14:paraId="376A1487" w14:textId="77777777" w:rsidR="00747A3C" w:rsidRDefault="00747A3C" w:rsidP="00747A3C">
            <w:pPr>
              <w:ind w:left="720"/>
            </w:pPr>
          </w:p>
          <w:p w14:paraId="3C0DB02A" w14:textId="77777777" w:rsidR="00747A3C" w:rsidRPr="00CB28A6" w:rsidRDefault="00747A3C" w:rsidP="00747A3C">
            <w:pPr>
              <w:ind w:left="720"/>
            </w:pPr>
          </w:p>
        </w:tc>
      </w:tr>
      <w:tr w:rsidR="00CB28A6" w:rsidRPr="00CB28A6" w14:paraId="0C90AC52" w14:textId="77777777" w:rsidTr="00C91A5A">
        <w:tc>
          <w:tcPr>
            <w:tcW w:w="1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5D478" w14:textId="77777777" w:rsidR="00CB28A6" w:rsidRPr="00CB28A6" w:rsidRDefault="00CB28A6" w:rsidP="000F3265">
            <w:r w:rsidRPr="00CB28A6">
              <w:t>Timeframes of the commitment</w:t>
            </w:r>
          </w:p>
        </w:tc>
        <w:tc>
          <w:tcPr>
            <w:tcW w:w="722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E4E2E0" w14:textId="77777777" w:rsidR="00CB28A6" w:rsidRPr="00CB28A6" w:rsidRDefault="00CB28A6" w:rsidP="000F3265">
            <w:r w:rsidRPr="00CB28A6">
              <w:t>Our organization is aiming to reach the above objectives by 2030, with progress made by the end of the project.</w:t>
            </w:r>
          </w:p>
          <w:p w14:paraId="55E078B3" w14:textId="750EC6E9" w:rsidR="00CB28A6" w:rsidRPr="00CB28A6" w:rsidRDefault="00CB28A6" w:rsidP="000F3265">
            <w:r w:rsidRPr="00CB28A6">
              <w:t>We aim to have 40% women/ other marginalized genders as part of our senior management by 2024. Currently</w:t>
            </w:r>
            <w:r w:rsidR="00301C79">
              <w:t>,</w:t>
            </w:r>
            <w:r w:rsidRPr="00CB28A6">
              <w:t xml:space="preserve"> senior management consists of 30% women and 70% men</w:t>
            </w:r>
            <w:r w:rsidR="00301C79">
              <w:t>,</w:t>
            </w:r>
            <w:r w:rsidRPr="00CB28A6">
              <w:t xml:space="preserve"> with additional hiring in progress.</w:t>
            </w:r>
          </w:p>
          <w:p w14:paraId="5001B6DE" w14:textId="52F1E1D6" w:rsidR="00CB28A6" w:rsidRDefault="00CB28A6" w:rsidP="000F3265">
            <w:r w:rsidRPr="00CB28A6">
              <w:t>The senior management team already consists of 30% people from equity-deserving groups</w:t>
            </w:r>
            <w:r w:rsidR="00301C79">
              <w:t>,</w:t>
            </w:r>
            <w:r w:rsidRPr="00CB28A6">
              <w:t xml:space="preserve"> but the team will continue to create inclusive hiring processes.</w:t>
            </w:r>
          </w:p>
          <w:p w14:paraId="1A41F56E" w14:textId="77777777" w:rsidR="00747A3C" w:rsidRDefault="00747A3C" w:rsidP="000F3265"/>
          <w:p w14:paraId="1F835641" w14:textId="77777777" w:rsidR="00747A3C" w:rsidRPr="00CB28A6" w:rsidRDefault="00747A3C" w:rsidP="000F3265"/>
        </w:tc>
      </w:tr>
      <w:tr w:rsidR="00CB28A6" w:rsidRPr="00CB28A6" w14:paraId="752A0BC6" w14:textId="77777777" w:rsidTr="00C91A5A">
        <w:tc>
          <w:tcPr>
            <w:tcW w:w="1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2F7BD0" w14:textId="77777777" w:rsidR="00CB28A6" w:rsidRPr="00CB28A6" w:rsidRDefault="00CB28A6" w:rsidP="000F3265">
            <w:r w:rsidRPr="00CB28A6">
              <w:t>Metrics</w:t>
            </w:r>
          </w:p>
        </w:tc>
        <w:tc>
          <w:tcPr>
            <w:tcW w:w="722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ADB2FB" w14:textId="77777777" w:rsidR="00CB28A6" w:rsidRPr="00CB28A6" w:rsidRDefault="00CB28A6" w:rsidP="000F3265">
            <w:r w:rsidRPr="00CB28A6">
              <w:t>To reach our goals, we will ensure all hiring boards have gender parity and have completed inclusive hiring training to ensure an equitable and inclusive hiring process for new employees.</w:t>
            </w:r>
          </w:p>
          <w:p w14:paraId="07B8078D" w14:textId="77777777" w:rsidR="00CB28A6" w:rsidRPr="00CB28A6" w:rsidRDefault="00CB28A6" w:rsidP="000F3265">
            <w:r w:rsidRPr="00CB28A6">
              <w:t>All job descriptions will be reviewed for inclusive language and will also encourage those from underrepresented groups to apply. Flexible work accommodations will be advertised.</w:t>
            </w:r>
          </w:p>
          <w:p w14:paraId="3A0660D3" w14:textId="77777777" w:rsidR="00CB28A6" w:rsidRPr="00CB28A6" w:rsidRDefault="00CB28A6" w:rsidP="000F3265">
            <w:r w:rsidRPr="00CB28A6">
              <w:t>To track progress, demographic data of employees will be collected annually through a voluntary and aggregated survey.</w:t>
            </w:r>
          </w:p>
          <w:p w14:paraId="21BD45C3" w14:textId="695F3DD7" w:rsidR="00747A3C" w:rsidRPr="00CB28A6" w:rsidRDefault="00CB28A6" w:rsidP="000F3265">
            <w:r w:rsidRPr="00CB28A6">
              <w:t xml:space="preserve">Gaps will be identified </w:t>
            </w:r>
            <w:proofErr w:type="gramStart"/>
            <w:r w:rsidRPr="00CB28A6">
              <w:t>annually</w:t>
            </w:r>
            <w:proofErr w:type="gramEnd"/>
            <w:r w:rsidRPr="00CB28A6">
              <w:t xml:space="preserve"> and measures will be taken to address any gaps in addition to the current gender gap.</w:t>
            </w:r>
          </w:p>
        </w:tc>
      </w:tr>
      <w:tr w:rsidR="00CB28A6" w:rsidRPr="00CB28A6" w14:paraId="04B07CF0" w14:textId="77777777" w:rsidTr="00C91A5A">
        <w:tc>
          <w:tcPr>
            <w:tcW w:w="1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2A523" w14:textId="77777777" w:rsidR="00CB28A6" w:rsidRPr="00CB28A6" w:rsidRDefault="00CB28A6" w:rsidP="000F3265">
            <w:r w:rsidRPr="00CB28A6">
              <w:lastRenderedPageBreak/>
              <w:t>Other specifics</w:t>
            </w:r>
          </w:p>
        </w:tc>
        <w:tc>
          <w:tcPr>
            <w:tcW w:w="722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61373" w14:textId="18C9F758" w:rsidR="00CB28A6" w:rsidRPr="00CB28A6" w:rsidRDefault="00CB28A6" w:rsidP="000F3265">
            <w:r w:rsidRPr="00CB28A6">
              <w:t>The team will continue to engage with Innovation, Science and Economic Development Canada as resources become available to improve our practices.</w:t>
            </w:r>
          </w:p>
          <w:p w14:paraId="479124A0" w14:textId="77777777" w:rsidR="00CB28A6" w:rsidRDefault="00CB28A6" w:rsidP="000F3265">
            <w:r w:rsidRPr="00CB28A6">
              <w:t>Other inclusive measures will be put in place to ensure employees are well supported once hired. For example, our organization provides childcare located in the same building.</w:t>
            </w:r>
          </w:p>
          <w:p w14:paraId="3B53372A" w14:textId="77777777" w:rsidR="00747A3C" w:rsidRDefault="00747A3C" w:rsidP="000F3265"/>
          <w:p w14:paraId="0034CD31" w14:textId="77777777" w:rsidR="00747A3C" w:rsidRPr="00CB28A6" w:rsidRDefault="00747A3C" w:rsidP="000F3265"/>
        </w:tc>
      </w:tr>
      <w:tr w:rsidR="00CB28A6" w:rsidRPr="00CB28A6" w14:paraId="6E6CF24F" w14:textId="77777777" w:rsidTr="00C91A5A">
        <w:tc>
          <w:tcPr>
            <w:tcW w:w="1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5B625" w14:textId="77777777" w:rsidR="00CB28A6" w:rsidRPr="00CB28A6" w:rsidRDefault="00CB28A6" w:rsidP="000F3265">
            <w:r w:rsidRPr="00CB28A6">
              <w:t>Confirmation of signing</w:t>
            </w:r>
          </w:p>
        </w:tc>
        <w:tc>
          <w:tcPr>
            <w:tcW w:w="722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61E9E7" w14:textId="77777777" w:rsidR="00CB28A6" w:rsidRDefault="000D3A96" w:rsidP="000F3265">
            <w:r w:rsidRPr="000D3A96">
              <w:rPr>
                <w:b/>
                <w:bCs/>
                <w:i/>
                <w:iCs/>
              </w:rPr>
              <w:t>Instructions:</w:t>
            </w:r>
            <w:r>
              <w:t xml:space="preserve"> Provide w</w:t>
            </w:r>
            <w:r w:rsidR="00CB28A6" w:rsidRPr="000D3A96">
              <w:t>ritten</w:t>
            </w:r>
            <w:r w:rsidR="00CB28A6" w:rsidRPr="00CB28A6">
              <w:t xml:space="preserve"> confirmation and proof of signing on to the public commitment from the coordinating organization</w:t>
            </w:r>
            <w:r w:rsidR="00CB28A6">
              <w:t>, such as an email or portable document format (PDF) attachment.</w:t>
            </w:r>
            <w:r>
              <w:t xml:space="preserve"> Alternatively, this confirmation or proof can be appended following this page.</w:t>
            </w:r>
          </w:p>
          <w:p w14:paraId="51B13C14" w14:textId="77777777" w:rsidR="00747A3C" w:rsidRDefault="00747A3C" w:rsidP="000F3265"/>
          <w:p w14:paraId="331958B5" w14:textId="30A7968B" w:rsidR="00747A3C" w:rsidRPr="00CB28A6" w:rsidRDefault="00747A3C" w:rsidP="000F3265"/>
        </w:tc>
      </w:tr>
    </w:tbl>
    <w:p w14:paraId="28CB4523" w14:textId="77777777" w:rsidR="00CB28A6" w:rsidRPr="00CB28A6" w:rsidRDefault="00CB28A6"/>
    <w:sectPr w:rsidR="00CB28A6" w:rsidRPr="00CB28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C9396" w14:textId="77777777" w:rsidR="005F3B40" w:rsidRDefault="005F3B40" w:rsidP="00CB28A6">
      <w:r>
        <w:separator/>
      </w:r>
    </w:p>
  </w:endnote>
  <w:endnote w:type="continuationSeparator" w:id="0">
    <w:p w14:paraId="7831010E" w14:textId="77777777" w:rsidR="005F3B40" w:rsidRDefault="005F3B40" w:rsidP="00CB2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FB65C" w14:textId="77777777" w:rsidR="00C91A5A" w:rsidRDefault="00C91A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57258" w14:textId="77777777" w:rsidR="00C91A5A" w:rsidRDefault="00C91A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70689" w14:textId="77777777" w:rsidR="00C91A5A" w:rsidRDefault="00C91A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F5382" w14:textId="77777777" w:rsidR="005F3B40" w:rsidRDefault="005F3B40" w:rsidP="00CB28A6">
      <w:r>
        <w:separator/>
      </w:r>
    </w:p>
  </w:footnote>
  <w:footnote w:type="continuationSeparator" w:id="0">
    <w:p w14:paraId="11AF2786" w14:textId="77777777" w:rsidR="005F3B40" w:rsidRDefault="005F3B40" w:rsidP="00CB2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07EBA" w14:textId="542B2726" w:rsidR="00CB28A6" w:rsidRDefault="00000000">
    <w:pPr>
      <w:pStyle w:val="Header"/>
    </w:pPr>
    <w:r>
      <w:rPr>
        <w:noProof/>
      </w:rPr>
      <w:pict w14:anchorId="366B79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8797" o:spid="_x0000_s1026" type="#_x0000_t136" style="position:absolute;margin-left:0;margin-top:0;width:461.9pt;height:197.9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  <w:r w:rsidR="00747A3C"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E69877A" wp14:editId="5FDFD8E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2048723598" name="Text Box 8" descr="PROTECTED A - PROTÉGÉ 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44F775" w14:textId="6ED60BBB" w:rsidR="00747A3C" w:rsidRPr="00747A3C" w:rsidRDefault="00747A3C" w:rsidP="00747A3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47A3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PROTECTED A - PROTÉGÉ 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69877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alt="PROTECTED A - PROTÉGÉ A" style="position:absolute;margin-left:-16.25pt;margin-top:0;width:34.95pt;height:34.95pt;z-index:25166336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fill o:detectmouseclick="t"/>
              <v:textbox style="mso-fit-shape-to-text:t" inset="0,15pt,20pt,0">
                <w:txbxContent>
                  <w:p w14:paraId="1644F775" w14:textId="6ED60BBB" w:rsidR="00747A3C" w:rsidRPr="00747A3C" w:rsidRDefault="00747A3C" w:rsidP="00747A3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747A3C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PROTECTED A - PROTÉGÉ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54AB0" w14:textId="64C8BC38" w:rsidR="00747A3C" w:rsidRDefault="00000000" w:rsidP="00747A3C">
    <w:r>
      <w:rPr>
        <w:noProof/>
      </w:rPr>
      <w:pict w14:anchorId="51D49E4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8798" o:spid="_x0000_s1027" type="#_x0000_t136" style="position:absolute;margin-left:0;margin-top:0;width:461.9pt;height:197.95pt;rotation:315;z-index:-2516459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  <w:r w:rsidR="00747A3C"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2B29E1D9" wp14:editId="6D5DC69D">
              <wp:simplePos x="914400" y="453656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526172458" name="Text Box 9" descr="PROTECTED A - PROTÉGÉ 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6C7FFC" w14:textId="7776D7E9" w:rsidR="00747A3C" w:rsidRPr="00747A3C" w:rsidRDefault="00747A3C" w:rsidP="00747A3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47A3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PROTECTED A - PROTÉGÉ 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29E1D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alt="PROTECTED A - PROTÉGÉ A" style="position:absolute;margin-left:-16.25pt;margin-top:0;width:34.95pt;height:34.95pt;z-index:25166438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fill o:detectmouseclick="t"/>
              <v:textbox style="mso-fit-shape-to-text:t" inset="0,15pt,20pt,0">
                <w:txbxContent>
                  <w:p w14:paraId="626C7FFC" w14:textId="7776D7E9" w:rsidR="00747A3C" w:rsidRPr="00747A3C" w:rsidRDefault="00747A3C" w:rsidP="00747A3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747A3C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PROTECTED A - PROTÉGÉ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6ED9278" w14:textId="3918B876" w:rsidR="00747A3C" w:rsidRDefault="00747A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87C18" w14:textId="37C5C314" w:rsidR="00CB28A6" w:rsidRDefault="00000000">
    <w:pPr>
      <w:pStyle w:val="Header"/>
    </w:pPr>
    <w:r>
      <w:rPr>
        <w:noProof/>
      </w:rPr>
      <w:pict w14:anchorId="2EB02D4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8796" o:spid="_x0000_s1025" type="#_x0000_t136" style="position:absolute;margin-left:0;margin-top:0;width:461.9pt;height:197.9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  <w:r w:rsidR="00747A3C"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AD347E5" wp14:editId="0E9B77C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1002353858" name="Text Box 7" descr="PROTECTED A - PROTÉGÉ 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4DC92D" w14:textId="362B88BB" w:rsidR="00747A3C" w:rsidRPr="00747A3C" w:rsidRDefault="00747A3C" w:rsidP="00747A3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47A3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PROTECTED A - PROTÉGÉ 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D347E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PROTECTED A - PROTÉGÉ A" style="position:absolute;margin-left:-16.25pt;margin-top:0;width:34.95pt;height:34.95pt;z-index:2516623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vjQCpw8CAAAh&#10;BAAADgAAAAAAAAAAAAAAAAAuAgAAZHJzL2Uyb0RvYy54bWxQSwECLQAUAAYACAAAACEAd1eEQtoA&#10;AAADAQAADwAAAAAAAAAAAAAAAABpBAAAZHJzL2Rvd25yZXYueG1sUEsFBgAAAAAEAAQA8wAAAHAF&#10;AAAAAA==&#10;" filled="f" stroked="f">
              <v:fill o:detectmouseclick="t"/>
              <v:textbox style="mso-fit-shape-to-text:t" inset="0,15pt,20pt,0">
                <w:txbxContent>
                  <w:p w14:paraId="0F4DC92D" w14:textId="362B88BB" w:rsidR="00747A3C" w:rsidRPr="00747A3C" w:rsidRDefault="00747A3C" w:rsidP="00747A3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747A3C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PROTECTED A - PROTÉGÉ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20A69"/>
    <w:multiLevelType w:val="hybridMultilevel"/>
    <w:tmpl w:val="675821E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52E4E"/>
    <w:multiLevelType w:val="multilevel"/>
    <w:tmpl w:val="372AD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7657801">
    <w:abstractNumId w:val="1"/>
  </w:num>
  <w:num w:numId="2" w16cid:durableId="1469275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8A6"/>
    <w:rsid w:val="00086BE2"/>
    <w:rsid w:val="000D3A96"/>
    <w:rsid w:val="00135CDB"/>
    <w:rsid w:val="00301C79"/>
    <w:rsid w:val="00461B98"/>
    <w:rsid w:val="00575B1A"/>
    <w:rsid w:val="00586569"/>
    <w:rsid w:val="00594C35"/>
    <w:rsid w:val="005F3B40"/>
    <w:rsid w:val="006C5670"/>
    <w:rsid w:val="00741D6B"/>
    <w:rsid w:val="00747A3C"/>
    <w:rsid w:val="00827C5B"/>
    <w:rsid w:val="00A74B6B"/>
    <w:rsid w:val="00C91A5A"/>
    <w:rsid w:val="00CB28A6"/>
    <w:rsid w:val="00EF27FA"/>
    <w:rsid w:val="00F218F9"/>
    <w:rsid w:val="00F7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F854F"/>
  <w15:chartTrackingRefBased/>
  <w15:docId w15:val="{8892A011-DC0D-4C1F-AFE9-6DE8F9B9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28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28A6"/>
  </w:style>
  <w:style w:type="paragraph" w:styleId="Footer">
    <w:name w:val="footer"/>
    <w:basedOn w:val="Normal"/>
    <w:link w:val="FooterChar"/>
    <w:uiPriority w:val="99"/>
    <w:unhideWhenUsed/>
    <w:rsid w:val="00135C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5CDB"/>
  </w:style>
  <w:style w:type="paragraph" w:styleId="ListParagraph">
    <w:name w:val="List Paragraph"/>
    <w:basedOn w:val="Normal"/>
    <w:uiPriority w:val="34"/>
    <w:qFormat/>
    <w:rsid w:val="000D3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5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3015d75-2e40-44ad-b357-f09aae4cdb8a}" enabled="1" method="Privileged" siteId="{05c95b33-90ca-49d5-b644-288b930b912b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NRCan - RNCan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 Auteur</dc:creator>
  <cp:keywords/>
  <dc:description/>
  <cp:lastModifiedBy>Author Auteur</cp:lastModifiedBy>
  <cp:revision>11</cp:revision>
  <dcterms:created xsi:type="dcterms:W3CDTF">2023-10-16T20:00:00Z</dcterms:created>
  <dcterms:modified xsi:type="dcterms:W3CDTF">2023-11-21T16:34:00Z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cf2b837,57e4cea7,3bbeb4c2,7a1d0a8e,1f5cc12a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PROTECTED A - PROTÉGÉ A</vt:lpwstr>
  </property>
</Properties>
</file>